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C6081" w14:textId="1005D9B5" w:rsidR="00CF705E" w:rsidRPr="00CF705E" w:rsidRDefault="00CF705E" w:rsidP="00CF705E">
      <w:pPr>
        <w:spacing w:after="0"/>
        <w:rPr>
          <w:rFonts w:ascii="Cambria" w:eastAsia="Times New Roman" w:hAnsi="Cambria" w:cstheme="minorHAnsi"/>
          <w:lang w:eastAsia="ar-SA"/>
        </w:rPr>
      </w:pPr>
      <w:r w:rsidRPr="00CF705E">
        <w:rPr>
          <w:rFonts w:ascii="Cambria" w:eastAsia="Times New Roman" w:hAnsi="Cambria" w:cstheme="minorHAnsi"/>
          <w:lang w:eastAsia="ar-SA"/>
        </w:rPr>
        <w:t>Załącznik nr 3.2 do SWZ</w:t>
      </w:r>
    </w:p>
    <w:p w14:paraId="0E3FCC60" w14:textId="77777777" w:rsidR="00CF705E" w:rsidRDefault="00CF705E" w:rsidP="006D67EA">
      <w:pPr>
        <w:spacing w:after="0"/>
        <w:jc w:val="center"/>
        <w:rPr>
          <w:rFonts w:ascii="Cambria" w:eastAsia="Times New Roman" w:hAnsi="Cambria" w:cstheme="minorHAnsi"/>
          <w:b/>
          <w:bCs/>
          <w:lang w:eastAsia="ar-SA"/>
        </w:rPr>
      </w:pPr>
    </w:p>
    <w:p w14:paraId="69DAB56E" w14:textId="72CF1AB0" w:rsidR="006D67EA" w:rsidRPr="006D67EA" w:rsidRDefault="006D67EA" w:rsidP="006D67EA">
      <w:pPr>
        <w:spacing w:after="0"/>
        <w:jc w:val="center"/>
        <w:rPr>
          <w:rFonts w:ascii="Cambria" w:eastAsia="Times New Roman" w:hAnsi="Cambria" w:cstheme="minorHAnsi"/>
          <w:b/>
          <w:bCs/>
          <w:lang w:eastAsia="ar-SA"/>
        </w:rPr>
      </w:pPr>
      <w:r w:rsidRPr="006D67EA">
        <w:rPr>
          <w:rFonts w:ascii="Cambria" w:eastAsia="Times New Roman" w:hAnsi="Cambria" w:cstheme="minorHAnsi"/>
          <w:b/>
          <w:bCs/>
          <w:lang w:eastAsia="ar-SA"/>
        </w:rPr>
        <w:t>Regionalny opis standardu technologii wykonawstwa prac leśnych (ROSTWPL)</w:t>
      </w:r>
    </w:p>
    <w:p w14:paraId="066F1D53" w14:textId="77777777" w:rsidR="006D67EA" w:rsidRPr="006D67EA" w:rsidRDefault="006D67EA" w:rsidP="006D67EA">
      <w:pPr>
        <w:spacing w:after="0"/>
        <w:jc w:val="center"/>
        <w:rPr>
          <w:rFonts w:ascii="Cambria" w:eastAsia="Times New Roman" w:hAnsi="Cambria" w:cstheme="minorHAnsi"/>
          <w:b/>
          <w:bCs/>
          <w:lang w:eastAsia="ar-SA"/>
        </w:rPr>
      </w:pPr>
      <w:r w:rsidRPr="006D67EA">
        <w:rPr>
          <w:rFonts w:ascii="Cambria" w:eastAsia="Times New Roman" w:hAnsi="Cambria" w:cstheme="minorHAnsi"/>
          <w:b/>
          <w:bCs/>
          <w:lang w:eastAsia="ar-SA"/>
        </w:rPr>
        <w:t xml:space="preserve">dla Regionalnej Dyrekcji Lasów Państwowych w Łodzi </w:t>
      </w:r>
    </w:p>
    <w:p w14:paraId="6FC4B3E5" w14:textId="77777777" w:rsidR="006D67EA" w:rsidRPr="006D67EA" w:rsidRDefault="006D67EA" w:rsidP="006D67EA">
      <w:pPr>
        <w:spacing w:after="0"/>
        <w:jc w:val="center"/>
        <w:rPr>
          <w:rFonts w:ascii="Cambria" w:eastAsia="Times New Roman" w:hAnsi="Cambria" w:cstheme="minorHAnsi"/>
          <w:b/>
          <w:bCs/>
          <w:lang w:eastAsia="ar-SA"/>
        </w:rPr>
      </w:pPr>
    </w:p>
    <w:p w14:paraId="6836419D" w14:textId="77777777" w:rsidR="006D67EA" w:rsidRPr="006D67EA" w:rsidRDefault="006D67EA" w:rsidP="006D67EA">
      <w:pPr>
        <w:spacing w:after="240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6D67EA">
        <w:rPr>
          <w:rFonts w:ascii="Cambria" w:eastAsia="Times New Roman" w:hAnsi="Cambria" w:cs="Arial"/>
          <w:b/>
          <w:bCs/>
          <w:lang w:eastAsia="ar-SA"/>
        </w:rPr>
        <w:t>ROSTWPL stanowi rozszerzenie „Opisu standardu technologii wykonawstwa prac leśnych” (OSTWPL) o czynności stosowane w jednostkach organizacyjnych RDLP w Łodzi, a nie opisane w OSTWPL.</w:t>
      </w:r>
    </w:p>
    <w:p w14:paraId="048013C2" w14:textId="77777777" w:rsidR="006D67EA" w:rsidRPr="006D67EA" w:rsidRDefault="006D67EA" w:rsidP="006D67EA">
      <w:pPr>
        <w:jc w:val="both"/>
        <w:rPr>
          <w:rFonts w:ascii="Cambria" w:hAnsi="Cambria" w:cs="Cambria"/>
          <w:b/>
          <w:bCs/>
          <w:color w:val="000000"/>
        </w:rPr>
      </w:pPr>
      <w:r w:rsidRPr="006D67EA">
        <w:rPr>
          <w:rFonts w:ascii="Cambria" w:hAnsi="Cambria" w:cs="Cambria"/>
          <w:b/>
          <w:bCs/>
          <w:color w:val="000000"/>
        </w:rPr>
        <w:t>Schemat numeracji poszczególnych czynności zawartych w ROSTWPL stanowi rozwinięcie OSTWPL.</w:t>
      </w:r>
    </w:p>
    <w:p w14:paraId="4082A649" w14:textId="77777777" w:rsidR="006D67EA" w:rsidRDefault="006D67EA" w:rsidP="006D67EA">
      <w:pPr>
        <w:jc w:val="both"/>
        <w:rPr>
          <w:rFonts w:ascii="Cambria" w:hAnsi="Cambria" w:cs="Cambria"/>
          <w:b/>
          <w:bCs/>
          <w:color w:val="000000"/>
        </w:rPr>
      </w:pPr>
      <w:r w:rsidRPr="006D67EA">
        <w:rPr>
          <w:rFonts w:ascii="Cambria" w:hAnsi="Cambria" w:cs="Cambria"/>
          <w:b/>
          <w:bCs/>
          <w:color w:val="000000"/>
        </w:rPr>
        <w:t>Generalną zasadą jest zapewnienie materiałów niezbędnych do wykonania usługi przez Zamawiającego, chyba że inaczej określono w technologii szczegółowej wykonania określonej czynności.</w:t>
      </w:r>
      <w:r>
        <w:rPr>
          <w:rFonts w:ascii="Cambria" w:hAnsi="Cambria" w:cs="Cambria"/>
          <w:b/>
          <w:bCs/>
          <w:color w:val="000000"/>
        </w:rPr>
        <w:br w:type="page"/>
      </w:r>
    </w:p>
    <w:p w14:paraId="6F3209D2" w14:textId="77777777" w:rsidR="006D67EA" w:rsidRDefault="006D67EA" w:rsidP="006D67EA">
      <w:pPr>
        <w:spacing w:before="120" w:after="0"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  <w:r w:rsidRPr="001A308E">
        <w:rPr>
          <w:rFonts w:asciiTheme="majorHAnsi" w:eastAsia="Calibri" w:hAnsiTheme="majorHAnsi" w:cs="Arial"/>
          <w:b/>
        </w:rPr>
        <w:lastRenderedPageBreak/>
        <w:t xml:space="preserve">Dział II – </w:t>
      </w:r>
      <w:r w:rsidRPr="00C72DC1">
        <w:rPr>
          <w:rFonts w:ascii="Cambria" w:eastAsia="Calibri" w:hAnsi="Cambria" w:cstheme="minorHAnsi"/>
          <w:b/>
          <w:bCs/>
        </w:rPr>
        <w:t>ZAGOSPODAROWANIE LASU</w:t>
      </w:r>
    </w:p>
    <w:p w14:paraId="6DAFAC2E" w14:textId="77777777" w:rsidR="006D67EA" w:rsidRPr="006D67EA" w:rsidRDefault="006D67EA" w:rsidP="006D67EA">
      <w:pPr>
        <w:spacing w:before="120" w:after="0"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  <w:r w:rsidRPr="006D67EA">
        <w:rPr>
          <w:rFonts w:asciiTheme="majorHAnsi" w:eastAsia="Calibri" w:hAnsiTheme="majorHAnsi" w:cs="Arial"/>
          <w:b/>
          <w:kern w:val="1"/>
          <w:lang w:eastAsia="zh-CN" w:bidi="hi-IN"/>
        </w:rPr>
        <w:t>Mechaniczne zabezpieczenie placówek Szymańskiego przed zgryzaniem</w:t>
      </w:r>
    </w:p>
    <w:p w14:paraId="076D5A53" w14:textId="77777777" w:rsidR="006D67EA" w:rsidRPr="006D67EA" w:rsidRDefault="006D67EA" w:rsidP="006D67EA">
      <w:pPr>
        <w:spacing w:after="120"/>
        <w:contextualSpacing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577"/>
        <w:gridCol w:w="1676"/>
        <w:gridCol w:w="3798"/>
        <w:gridCol w:w="1311"/>
      </w:tblGrid>
      <w:tr w:rsidR="006D67EA" w:rsidRPr="006D67EA" w14:paraId="0F15D47D" w14:textId="77777777" w:rsidTr="00A9744B">
        <w:trPr>
          <w:trHeight w:val="161"/>
          <w:jc w:val="center"/>
        </w:trPr>
        <w:tc>
          <w:tcPr>
            <w:tcW w:w="460" w:type="pct"/>
            <w:shd w:val="clear" w:color="auto" w:fill="auto"/>
          </w:tcPr>
          <w:p w14:paraId="092ECE24" w14:textId="77777777" w:rsidR="006D67EA" w:rsidRPr="006D67EA" w:rsidRDefault="006D67EA" w:rsidP="006D67EA">
            <w:pPr>
              <w:spacing w:before="120" w:after="120" w:line="240" w:lineRule="auto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856" w:type="pct"/>
            <w:shd w:val="clear" w:color="auto" w:fill="auto"/>
          </w:tcPr>
          <w:p w14:paraId="63A6E017" w14:textId="77777777" w:rsidR="006D67EA" w:rsidRPr="006D67EA" w:rsidRDefault="006D67EA" w:rsidP="006D67EA">
            <w:pPr>
              <w:spacing w:before="120" w:after="120" w:line="240" w:lineRule="auto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3EFC838" w14:textId="77777777" w:rsidR="006D67EA" w:rsidRPr="006D67EA" w:rsidRDefault="006D67EA" w:rsidP="006D67EA">
            <w:pPr>
              <w:spacing w:before="120" w:after="120" w:line="240" w:lineRule="auto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 xml:space="preserve">. / materiału </w:t>
            </w: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70E0DB77" w14:textId="77777777" w:rsidR="006D67EA" w:rsidRPr="006D67EA" w:rsidRDefault="006D67EA" w:rsidP="006D67EA">
            <w:pPr>
              <w:spacing w:before="120" w:after="120" w:line="240" w:lineRule="auto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D505D3C" w14:textId="77777777" w:rsidR="006D67EA" w:rsidRPr="006D67EA" w:rsidRDefault="006D67EA" w:rsidP="006D67EA">
            <w:pPr>
              <w:spacing w:before="120" w:after="120" w:line="240" w:lineRule="auto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6D67EA" w:rsidRPr="006D67EA" w14:paraId="113CD6B9" w14:textId="77777777" w:rsidTr="00A9744B">
        <w:trPr>
          <w:trHeight w:val="625"/>
          <w:jc w:val="center"/>
        </w:trPr>
        <w:tc>
          <w:tcPr>
            <w:tcW w:w="460" w:type="pct"/>
            <w:shd w:val="clear" w:color="auto" w:fill="auto"/>
          </w:tcPr>
          <w:p w14:paraId="53858578" w14:textId="77777777" w:rsidR="006D67EA" w:rsidRPr="006D67EA" w:rsidRDefault="006D67EA" w:rsidP="006D67EA">
            <w:pPr>
              <w:spacing w:before="120" w:after="120" w:line="240" w:lineRule="auto"/>
              <w:jc w:val="center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34</w:t>
            </w: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.1</w:t>
            </w:r>
          </w:p>
        </w:tc>
        <w:tc>
          <w:tcPr>
            <w:tcW w:w="856" w:type="pct"/>
            <w:shd w:val="clear" w:color="auto" w:fill="auto"/>
          </w:tcPr>
          <w:p w14:paraId="445E2010" w14:textId="77777777" w:rsidR="006D67EA" w:rsidRPr="006D67EA" w:rsidRDefault="006D67EA" w:rsidP="006D67EA">
            <w:pPr>
              <w:suppressAutoHyphens/>
              <w:spacing w:before="120" w:after="120" w:line="240" w:lineRule="auto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ZAB SIATP</w:t>
            </w:r>
          </w:p>
        </w:tc>
        <w:tc>
          <w:tcPr>
            <w:tcW w:w="910" w:type="pct"/>
            <w:shd w:val="clear" w:color="auto" w:fill="auto"/>
          </w:tcPr>
          <w:p w14:paraId="6A00ECFD" w14:textId="77777777" w:rsidR="006D67EA" w:rsidRPr="006D67EA" w:rsidRDefault="006D67EA" w:rsidP="006D67EA">
            <w:pPr>
              <w:suppressAutoHyphens/>
              <w:spacing w:before="120" w:after="120" w:line="240" w:lineRule="auto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ZAB SIATP</w:t>
            </w: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br/>
              <w:t>GODZ ZSPL PALIK SZY</w:t>
            </w:r>
          </w:p>
          <w:p w14:paraId="40908452" w14:textId="77777777" w:rsidR="006D67EA" w:rsidRPr="006D67EA" w:rsidRDefault="006D67EA" w:rsidP="006D67EA">
            <w:pPr>
              <w:suppressAutoHyphens/>
              <w:spacing w:before="120" w:after="120" w:line="240" w:lineRule="auto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DRUT  SKOBLE (materiał)</w:t>
            </w:r>
          </w:p>
        </w:tc>
        <w:tc>
          <w:tcPr>
            <w:tcW w:w="2062" w:type="pct"/>
            <w:shd w:val="clear" w:color="auto" w:fill="auto"/>
          </w:tcPr>
          <w:p w14:paraId="03311289" w14:textId="77777777" w:rsidR="006D67EA" w:rsidRPr="006D67EA" w:rsidRDefault="006D67EA" w:rsidP="006D67EA">
            <w:pPr>
              <w:suppressAutoHyphens/>
              <w:spacing w:before="120" w:after="120" w:line="240" w:lineRule="auto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 xml:space="preserve">Indywidualne zabezpieczanie siatką placówek Szymańskiego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CA0D5F5" w14:textId="77777777" w:rsidR="006D67EA" w:rsidRPr="006D67EA" w:rsidRDefault="006D67EA" w:rsidP="006D67EA">
            <w:pPr>
              <w:suppressAutoHyphens/>
              <w:spacing w:before="120" w:after="120" w:line="240" w:lineRule="auto"/>
              <w:jc w:val="center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 w:rsidRPr="006D67EA">
              <w:rPr>
                <w:rFonts w:asciiTheme="majorHAnsi" w:eastAsia="Calibri" w:hAnsiTheme="majorHAnsi" w:cs="Arial"/>
                <w:bCs/>
                <w:iCs/>
                <w:lang w:eastAsia="pl-PL"/>
              </w:rPr>
              <w:t>TSZT</w:t>
            </w:r>
          </w:p>
        </w:tc>
      </w:tr>
    </w:tbl>
    <w:p w14:paraId="660642F3" w14:textId="77777777" w:rsidR="006D67EA" w:rsidRPr="006D67EA" w:rsidRDefault="006D67EA" w:rsidP="006D67EA">
      <w:pPr>
        <w:widowControl w:val="0"/>
        <w:suppressAutoHyphens/>
        <w:spacing w:before="120" w:after="0" w:line="240" w:lineRule="auto"/>
        <w:rPr>
          <w:rFonts w:asciiTheme="majorHAnsi" w:eastAsia="Calibri" w:hAnsiTheme="majorHAnsi" w:cs="Arial"/>
          <w:b/>
          <w:bCs/>
          <w:lang w:eastAsia="ar-SA"/>
        </w:rPr>
      </w:pPr>
      <w:r w:rsidRPr="006D67EA">
        <w:rPr>
          <w:rFonts w:asciiTheme="majorHAnsi" w:eastAsia="Calibri" w:hAnsiTheme="majorHAnsi" w:cs="Arial"/>
          <w:b/>
          <w:bCs/>
          <w:lang w:eastAsia="ar-SA"/>
        </w:rPr>
        <w:t>Standard technologii prac obejmuje:</w:t>
      </w:r>
    </w:p>
    <w:p w14:paraId="1943475F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odbiór drewna przeznaczanego na paliki i siatki z magazynu leśnictwa,</w:t>
      </w:r>
    </w:p>
    <w:p w14:paraId="4515D6A3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 xml:space="preserve">wykonanie palików z twardego drewna liściastego o długości 1,50 m – 1,70 m </w:t>
      </w: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br/>
        <w:t>o przekroju 4x4 cm wraz z zaostrzeniem ich i dostarczenie na pozycję roboczą,</w:t>
      </w:r>
    </w:p>
    <w:p w14:paraId="71D7FDDC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rozniesienie palików i siatki na pozycji roboczej,</w:t>
      </w:r>
    </w:p>
    <w:p w14:paraId="0632C82D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wbicie 4 palików wokół sadzonek na placówce o wymiarach 1,00 x 1,20 m na uprawie w sposób nie powodujący uszkodzeń systemu korzeniowego sadzonek,</w:t>
      </w:r>
    </w:p>
    <w:p w14:paraId="65362583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zamontowanie wokół palików siatki przy użyciu drutu (w przypadku siatki stalowej) bądź gwoździe lub wkręty (w przypadku siatki do balotowania lub siatki innego rodzaju).</w:t>
      </w:r>
    </w:p>
    <w:p w14:paraId="6949F126" w14:textId="77777777" w:rsidR="006D67EA" w:rsidRPr="006D67EA" w:rsidRDefault="006D67EA" w:rsidP="006D67EA">
      <w:pPr>
        <w:suppressAutoHyphens/>
        <w:spacing w:before="120" w:after="120" w:line="240" w:lineRule="auto"/>
        <w:jc w:val="both"/>
        <w:rPr>
          <w:rFonts w:asciiTheme="majorHAnsi" w:eastAsia="Calibri" w:hAnsiTheme="majorHAnsi" w:cs="Arial"/>
          <w:b/>
          <w:bCs/>
          <w:lang w:eastAsia="ar-SA"/>
        </w:rPr>
      </w:pPr>
      <w:r w:rsidRPr="006D67EA">
        <w:rPr>
          <w:rFonts w:asciiTheme="majorHAnsi" w:eastAsia="Calibri" w:hAnsiTheme="majorHAnsi" w:cs="Arial"/>
          <w:b/>
          <w:bCs/>
          <w:lang w:eastAsia="ar-SA"/>
        </w:rPr>
        <w:t>Uwagi:</w:t>
      </w:r>
    </w:p>
    <w:p w14:paraId="54B5217C" w14:textId="77777777" w:rsidR="006D67EA" w:rsidRPr="006D67EA" w:rsidRDefault="006D67EA" w:rsidP="006D67EA">
      <w:pPr>
        <w:suppressAutoHyphens/>
        <w:spacing w:before="120" w:after="120" w:line="240" w:lineRule="auto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Materiały zapewnia:</w:t>
      </w:r>
    </w:p>
    <w:p w14:paraId="43D2745A" w14:textId="77777777" w:rsidR="006D67EA" w:rsidRPr="006D67EA" w:rsidRDefault="006D67EA" w:rsidP="006D67EA">
      <w:pPr>
        <w:widowControl w:val="0"/>
        <w:numPr>
          <w:ilvl w:val="0"/>
          <w:numId w:val="1"/>
        </w:numPr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 xml:space="preserve">Zamawiający – siatka grodzeniowa i drewno na paliki, </w:t>
      </w:r>
    </w:p>
    <w:p w14:paraId="7BC68685" w14:textId="77777777" w:rsidR="006D67EA" w:rsidRPr="006D67EA" w:rsidRDefault="006D67EA" w:rsidP="00AE2B26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1077" w:hanging="357"/>
        <w:jc w:val="both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Wykonawca – drut ocynkowany 2 mm – 3 mm lub skoble 3 x 30 mm</w:t>
      </w:r>
    </w:p>
    <w:p w14:paraId="0A2396C1" w14:textId="77777777" w:rsidR="006D67EA" w:rsidRPr="006D67EA" w:rsidRDefault="006D67EA" w:rsidP="006D67EA">
      <w:pPr>
        <w:suppressAutoHyphens/>
        <w:spacing w:before="120" w:after="120" w:line="240" w:lineRule="auto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>Czynność GODZ ZSPL przeznaczona jest w wycenie na koszty transportowe.</w:t>
      </w:r>
    </w:p>
    <w:p w14:paraId="125B1619" w14:textId="77777777" w:rsidR="006D67EA" w:rsidRPr="006D67EA" w:rsidRDefault="006D67EA" w:rsidP="006D67EA">
      <w:pPr>
        <w:suppressAutoHyphens/>
        <w:spacing w:before="120" w:after="120" w:line="240" w:lineRule="auto"/>
        <w:rPr>
          <w:rFonts w:asciiTheme="majorHAnsi" w:eastAsia="Calibri" w:hAnsiTheme="majorHAnsi" w:cs="Arial"/>
          <w:bCs/>
          <w:iCs/>
          <w:kern w:val="1"/>
          <w:lang w:eastAsia="pl-PL" w:bidi="hi-IN"/>
        </w:rPr>
      </w:pP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 xml:space="preserve">Czynność </w:t>
      </w:r>
      <w:r w:rsidR="00565525" w:rsidRPr="006D67EA">
        <w:rPr>
          <w:rFonts w:asciiTheme="majorHAnsi" w:eastAsia="Calibri" w:hAnsiTheme="majorHAnsi" w:cs="Arial"/>
          <w:bCs/>
          <w:iCs/>
          <w:lang w:eastAsia="pl-PL"/>
        </w:rPr>
        <w:t>PALIK SZY</w:t>
      </w:r>
      <w:r w:rsidRPr="006D67EA">
        <w:rPr>
          <w:rFonts w:asciiTheme="majorHAnsi" w:eastAsia="Calibri" w:hAnsiTheme="majorHAnsi" w:cs="Arial"/>
          <w:bCs/>
          <w:iCs/>
          <w:kern w:val="1"/>
          <w:lang w:eastAsia="pl-PL" w:bidi="hi-IN"/>
        </w:rPr>
        <w:t xml:space="preserve"> przeznaczona jest w wycenie na wykonanie palików.</w:t>
      </w:r>
    </w:p>
    <w:p w14:paraId="4B6B8876" w14:textId="77777777" w:rsidR="006D67EA" w:rsidRPr="006D67EA" w:rsidRDefault="006D67EA" w:rsidP="006D67EA">
      <w:pPr>
        <w:widowControl w:val="0"/>
        <w:suppressAutoHyphens/>
        <w:spacing w:before="120" w:after="0" w:line="240" w:lineRule="auto"/>
        <w:rPr>
          <w:rFonts w:asciiTheme="majorHAnsi" w:eastAsia="Calibri" w:hAnsiTheme="majorHAnsi" w:cs="Arial"/>
          <w:b/>
          <w:bCs/>
          <w:lang w:eastAsia="ar-SA"/>
        </w:rPr>
      </w:pPr>
      <w:r w:rsidRPr="006D67EA">
        <w:rPr>
          <w:rFonts w:asciiTheme="majorHAnsi" w:eastAsia="Calibri" w:hAnsiTheme="majorHAnsi" w:cs="Arial"/>
          <w:b/>
          <w:bCs/>
          <w:lang w:eastAsia="ar-SA"/>
        </w:rPr>
        <w:t>Procedura odbioru:</w:t>
      </w:r>
    </w:p>
    <w:p w14:paraId="775EE65D" w14:textId="77777777" w:rsidR="006D67EA" w:rsidRPr="006D67EA" w:rsidRDefault="006D67EA" w:rsidP="006D67EA">
      <w:pPr>
        <w:tabs>
          <w:tab w:val="left" w:pos="311"/>
        </w:tabs>
        <w:suppressAutoHyphens/>
        <w:spacing w:before="120" w:after="120" w:line="240" w:lineRule="auto"/>
        <w:jc w:val="both"/>
        <w:rPr>
          <w:rFonts w:asciiTheme="majorHAnsi" w:eastAsia="Calibri" w:hAnsiTheme="majorHAnsi" w:cs="Arial"/>
          <w:lang w:eastAsia="ar-SA"/>
        </w:rPr>
      </w:pPr>
      <w:r w:rsidRPr="006D67EA">
        <w:rPr>
          <w:rFonts w:asciiTheme="majorHAnsi" w:eastAsia="Calibri" w:hAnsiTheme="majorHAnsi" w:cs="Arial"/>
          <w:lang w:eastAsia="ar-SA"/>
        </w:rPr>
        <w:t>Odbiór prac nastąpi poprzez:</w:t>
      </w:r>
    </w:p>
    <w:p w14:paraId="0EB87347" w14:textId="77777777" w:rsidR="006D67EA" w:rsidRPr="006D67EA" w:rsidRDefault="006D67EA" w:rsidP="006D67EA">
      <w:pPr>
        <w:numPr>
          <w:ilvl w:val="0"/>
          <w:numId w:val="2"/>
        </w:numPr>
        <w:tabs>
          <w:tab w:val="left" w:pos="311"/>
        </w:tabs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lang w:eastAsia="pl-PL"/>
        </w:rPr>
      </w:pPr>
      <w:r w:rsidRPr="006D67EA">
        <w:rPr>
          <w:rFonts w:asciiTheme="majorHAnsi" w:eastAsia="Calibri" w:hAnsiTheme="majorHAnsi" w:cs="Arial"/>
          <w:lang w:eastAsia="pl-PL"/>
        </w:rPr>
        <w:t xml:space="preserve">dokonanie weryfikacji zgodności wykonania zabezpieczenia placówek z opisem czynności i zleceniem, </w:t>
      </w:r>
    </w:p>
    <w:p w14:paraId="552B1713" w14:textId="77777777" w:rsidR="006D67EA" w:rsidRPr="006D67EA" w:rsidRDefault="006D67EA" w:rsidP="006D67EA">
      <w:pPr>
        <w:numPr>
          <w:ilvl w:val="0"/>
          <w:numId w:val="2"/>
        </w:numPr>
        <w:tabs>
          <w:tab w:val="left" w:pos="311"/>
        </w:tabs>
        <w:suppressAutoHyphens/>
        <w:spacing w:before="120" w:after="120" w:line="240" w:lineRule="auto"/>
        <w:contextualSpacing/>
        <w:jc w:val="both"/>
        <w:rPr>
          <w:rFonts w:asciiTheme="majorHAnsi" w:eastAsia="Calibri" w:hAnsiTheme="majorHAnsi" w:cs="Arial"/>
          <w:lang w:eastAsia="pl-PL"/>
        </w:rPr>
      </w:pPr>
      <w:r w:rsidRPr="006D67EA">
        <w:rPr>
          <w:rFonts w:asciiTheme="majorHAnsi" w:eastAsia="Calibri" w:hAnsiTheme="majorHAnsi" w:cs="Arial"/>
          <w:lang w:eastAsia="pl-PL"/>
        </w:rPr>
        <w:t>ilość zabezpieczonych placówek zostanie ustalona poprzez ich policzenie na gruncie (</w:t>
      </w:r>
      <w:proofErr w:type="spellStart"/>
      <w:r w:rsidRPr="006D67EA">
        <w:rPr>
          <w:rFonts w:asciiTheme="majorHAnsi" w:eastAsia="Calibri" w:hAnsiTheme="majorHAnsi" w:cs="Arial"/>
          <w:lang w:eastAsia="pl-PL"/>
        </w:rPr>
        <w:t>posztucznie</w:t>
      </w:r>
      <w:proofErr w:type="spellEnd"/>
      <w:r w:rsidRPr="006D67EA">
        <w:rPr>
          <w:rFonts w:asciiTheme="majorHAnsi" w:eastAsia="Calibri" w:hAnsiTheme="majorHAnsi" w:cs="Arial"/>
          <w:lang w:eastAsia="pl-PL"/>
        </w:rPr>
        <w:t>).</w:t>
      </w:r>
    </w:p>
    <w:p w14:paraId="71211B27" w14:textId="77777777" w:rsidR="003F230D" w:rsidRPr="0059339F" w:rsidRDefault="006D67EA" w:rsidP="006D67EA">
      <w:pPr>
        <w:rPr>
          <w:rFonts w:ascii="Arial" w:hAnsi="Arial" w:cs="Arial"/>
          <w:sz w:val="24"/>
          <w:szCs w:val="24"/>
        </w:rPr>
      </w:pPr>
      <w:r w:rsidRPr="006D67EA">
        <w:rPr>
          <w:rFonts w:asciiTheme="majorHAnsi" w:eastAsia="Calibri" w:hAnsiTheme="majorHAnsi" w:cs="Arial"/>
          <w:bCs/>
          <w:i/>
          <w:lang w:eastAsia="ar-SA"/>
        </w:rPr>
        <w:t>(rozliczenie z dokładnością do dwóch miejsc po przecinku)</w:t>
      </w:r>
      <w:r>
        <w:rPr>
          <w:rFonts w:asciiTheme="majorHAnsi" w:eastAsia="Calibri" w:hAnsiTheme="majorHAnsi" w:cs="Arial"/>
          <w:bCs/>
          <w:i/>
          <w:lang w:eastAsia="ar-SA"/>
        </w:rPr>
        <w:t>.</w:t>
      </w:r>
    </w:p>
    <w:sectPr w:rsidR="003F230D" w:rsidRPr="0059339F" w:rsidSect="007670E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91B31" w14:textId="77777777" w:rsidR="009E32CF" w:rsidRDefault="009E32CF">
      <w:pPr>
        <w:spacing w:after="0" w:line="240" w:lineRule="auto"/>
      </w:pPr>
      <w:r>
        <w:separator/>
      </w:r>
    </w:p>
  </w:endnote>
  <w:endnote w:type="continuationSeparator" w:id="0">
    <w:p w14:paraId="21153695" w14:textId="77777777" w:rsidR="009E32CF" w:rsidRDefault="009E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8079" w14:textId="77777777" w:rsidR="003F230D" w:rsidRDefault="00C35658">
    <w:pPr>
      <w:pStyle w:val="Stopk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300EA2">
      <w:rPr>
        <w:caps/>
        <w:noProof/>
        <w:color w:val="4F81BD" w:themeColor="accent1"/>
      </w:rPr>
      <w:t>2</w:t>
    </w:r>
    <w:r>
      <w:rPr>
        <w:caps/>
        <w:color w:val="4F81BD" w:themeColor="accent1"/>
      </w:rPr>
      <w:fldChar w:fldCharType="end"/>
    </w:r>
  </w:p>
  <w:p w14:paraId="1F5169AA" w14:textId="77777777" w:rsidR="003F230D" w:rsidRDefault="003F2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B675F" w14:textId="77777777" w:rsidR="009E32CF" w:rsidRDefault="009E32CF">
      <w:pPr>
        <w:spacing w:after="0" w:line="240" w:lineRule="auto"/>
      </w:pPr>
      <w:r>
        <w:separator/>
      </w:r>
    </w:p>
  </w:footnote>
  <w:footnote w:type="continuationSeparator" w:id="0">
    <w:p w14:paraId="422E8AFC" w14:textId="77777777" w:rsidR="009E32CF" w:rsidRDefault="009E3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152C5"/>
    <w:multiLevelType w:val="hybridMultilevel"/>
    <w:tmpl w:val="161809FA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C3729E"/>
    <w:multiLevelType w:val="hybridMultilevel"/>
    <w:tmpl w:val="F60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36085">
    <w:abstractNumId w:val="0"/>
  </w:num>
  <w:num w:numId="2" w16cid:durableId="1468549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EA"/>
    <w:rsid w:val="002B3737"/>
    <w:rsid w:val="00300EA2"/>
    <w:rsid w:val="003F230D"/>
    <w:rsid w:val="004D7AE8"/>
    <w:rsid w:val="00565525"/>
    <w:rsid w:val="00653CAF"/>
    <w:rsid w:val="006D67EA"/>
    <w:rsid w:val="007B319E"/>
    <w:rsid w:val="009E32CF"/>
    <w:rsid w:val="00AE2B26"/>
    <w:rsid w:val="00C35658"/>
    <w:rsid w:val="00C720B7"/>
    <w:rsid w:val="00CF705E"/>
    <w:rsid w:val="00D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DCF3"/>
  <w15:docId w15:val="{20268B47-F485-4182-A628-1B1D0AED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0E3"/>
  </w:style>
  <w:style w:type="paragraph" w:styleId="Stopka">
    <w:name w:val="footer"/>
    <w:basedOn w:val="Normalny"/>
    <w:link w:val="StopkaZnak"/>
    <w:uiPriority w:val="99"/>
    <w:unhideWhenUsed/>
    <w:rsid w:val="00767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Zbigniew Wala Nadleśnictwo Kutno</cp:lastModifiedBy>
  <cp:revision>3</cp:revision>
  <dcterms:created xsi:type="dcterms:W3CDTF">2023-10-16T05:19:00Z</dcterms:created>
  <dcterms:modified xsi:type="dcterms:W3CDTF">2023-10-24T12:07:00Z</dcterms:modified>
</cp:coreProperties>
</file>